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A7491E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台中_</w:t>
      </w:r>
      <w:r w:rsidR="00DD77E8">
        <w:rPr>
          <w:rFonts w:ascii="微軟正黑體" w:eastAsia="微軟正黑體" w:hAnsi="微軟正黑體" w:hint="eastAsia"/>
          <w:b/>
          <w:shd w:val="pct15" w:color="auto" w:fill="FFFFFF"/>
        </w:rPr>
        <w:t>長春診所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D946EB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545"/>
        <w:gridCol w:w="3686"/>
        <w:gridCol w:w="2126"/>
      </w:tblGrid>
      <w:tr w:rsidR="006461D6" w:rsidRPr="006461D6" w:rsidTr="00D52642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 均紅血球體積、平均紅血球血色素 (重)量、平均紅血球血色素濃度、 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A1796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624B6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</w:t>
            </w:r>
            <w:r w:rsidR="00624B6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脈</w:t>
            </w: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阻塞性指數，動脈彈性指數(右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624B6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選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甲狀腺超音波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624B66">
        <w:trPr>
          <w:trHeight w:val="61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E64425" w:rsidRPr="00E64425" w:rsidRDefault="00E64425" w:rsidP="00624B6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頸動脈超音波掃描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624B6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</w:t>
            </w:r>
            <w:bookmarkStart w:id="0" w:name="_GoBack"/>
            <w:bookmarkEnd w:id="0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6C73EA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73E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E64425" w:rsidRPr="00E64425" w:rsidTr="00D526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4425" w:rsidRPr="00E64425" w:rsidRDefault="00E64425" w:rsidP="00E64425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5" w:rsidRPr="00E64425" w:rsidRDefault="00E64425" w:rsidP="00E6442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E64425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E64425" w:rsidRDefault="006461D6">
      <w:pPr>
        <w:rPr>
          <w:rFonts w:ascii="微軟正黑體" w:eastAsia="微軟正黑體" w:hAnsi="微軟正黑體"/>
          <w:sz w:val="20"/>
          <w:szCs w:val="20"/>
        </w:rPr>
      </w:pPr>
    </w:p>
    <w:sectPr w:rsidR="006461D6" w:rsidRPr="00E6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F2" w:rsidRDefault="00C75FF2" w:rsidP="003556C9">
      <w:r>
        <w:separator/>
      </w:r>
    </w:p>
  </w:endnote>
  <w:endnote w:type="continuationSeparator" w:id="0">
    <w:p w:rsidR="00C75FF2" w:rsidRDefault="00C75FF2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A3" w:rsidRDefault="00510B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16992"/>
      <w:docPartObj>
        <w:docPartGallery w:val="Page Numbers (Bottom of Page)"/>
        <w:docPartUnique/>
      </w:docPartObj>
    </w:sdtPr>
    <w:sdtEndPr/>
    <w:sdtContent>
      <w:p w:rsidR="00510BA3" w:rsidRDefault="00510B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66" w:rsidRPr="00624B66">
          <w:rPr>
            <w:noProof/>
            <w:lang w:val="zh-TW"/>
          </w:rPr>
          <w:t>4</w:t>
        </w:r>
        <w:r>
          <w:fldChar w:fldCharType="end"/>
        </w:r>
      </w:p>
    </w:sdtContent>
  </w:sdt>
  <w:p w:rsidR="00510BA3" w:rsidRDefault="00510B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A3" w:rsidRDefault="00510B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F2" w:rsidRDefault="00C75FF2" w:rsidP="003556C9">
      <w:r>
        <w:separator/>
      </w:r>
    </w:p>
  </w:footnote>
  <w:footnote w:type="continuationSeparator" w:id="0">
    <w:p w:rsidR="00C75FF2" w:rsidRDefault="00C75FF2" w:rsidP="0035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A3" w:rsidRDefault="00510B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A3" w:rsidRDefault="00510B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A3" w:rsidRDefault="00510B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66459"/>
    <w:rsid w:val="0015505A"/>
    <w:rsid w:val="002F33CE"/>
    <w:rsid w:val="003556C9"/>
    <w:rsid w:val="003D7818"/>
    <w:rsid w:val="00420279"/>
    <w:rsid w:val="004F4077"/>
    <w:rsid w:val="00510BA3"/>
    <w:rsid w:val="005643A3"/>
    <w:rsid w:val="005E72B7"/>
    <w:rsid w:val="006060D2"/>
    <w:rsid w:val="00621FC2"/>
    <w:rsid w:val="00624B66"/>
    <w:rsid w:val="006461D6"/>
    <w:rsid w:val="0069228D"/>
    <w:rsid w:val="006C73EA"/>
    <w:rsid w:val="00721975"/>
    <w:rsid w:val="007F5407"/>
    <w:rsid w:val="0080441E"/>
    <w:rsid w:val="008928ED"/>
    <w:rsid w:val="008A350E"/>
    <w:rsid w:val="008D4A7E"/>
    <w:rsid w:val="008F0CB4"/>
    <w:rsid w:val="00961B8F"/>
    <w:rsid w:val="00A17968"/>
    <w:rsid w:val="00A71EE7"/>
    <w:rsid w:val="00A7491E"/>
    <w:rsid w:val="00AE4091"/>
    <w:rsid w:val="00C20E39"/>
    <w:rsid w:val="00C75FF2"/>
    <w:rsid w:val="00D52642"/>
    <w:rsid w:val="00D946EB"/>
    <w:rsid w:val="00DD77E8"/>
    <w:rsid w:val="00DF6016"/>
    <w:rsid w:val="00DF77D0"/>
    <w:rsid w:val="00E5552D"/>
    <w:rsid w:val="00E64425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665</Words>
  <Characters>3793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15</cp:revision>
  <dcterms:created xsi:type="dcterms:W3CDTF">2021-02-27T05:32:00Z</dcterms:created>
  <dcterms:modified xsi:type="dcterms:W3CDTF">2021-03-13T09:06:00Z</dcterms:modified>
</cp:coreProperties>
</file>