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4326E3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屏東_</w:t>
      </w:r>
      <w:r w:rsidR="004B4278" w:rsidRPr="004B4278">
        <w:rPr>
          <w:rFonts w:ascii="微軟正黑體" w:eastAsia="微軟正黑體" w:hAnsi="微軟正黑體" w:hint="eastAsia"/>
          <w:b/>
          <w:shd w:val="pct15" w:color="auto" w:fill="FFFFFF"/>
        </w:rPr>
        <w:t>安泰醫療社團法人安泰醫院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7F5407">
        <w:rPr>
          <w:rFonts w:ascii="微軟正黑體" w:eastAsia="微軟正黑體" w:hAnsi="微軟正黑體" w:hint="eastAsia"/>
          <w:b/>
          <w:kern w:val="0"/>
          <w:sz w:val="22"/>
          <w:szCs w:val="22"/>
        </w:rPr>
        <w:t xml:space="preserve"> </w:t>
      </w:r>
      <w:r w:rsidR="00C20E39" w:rsidRPr="00C20E39">
        <w:rPr>
          <w:rFonts w:ascii="微軟正黑體" w:eastAsia="微軟正黑體" w:hAnsi="微軟正黑體" w:hint="eastAsia"/>
          <w:b/>
        </w:rPr>
        <w:t>檢查項目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標示</w:t>
      </w:r>
      <w:r w:rsidR="007F5407" w:rsidRPr="00EB4CEC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262"/>
        <w:gridCol w:w="3969"/>
        <w:gridCol w:w="2126"/>
      </w:tblGrid>
      <w:tr w:rsidR="006461D6" w:rsidRPr="006461D6" w:rsidTr="00990DF4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  <w:r w:rsidR="0055525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55525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紅血球、血色素、血球容積比、平均紅血球體積、平均紅血球血色素 (重)量、平均紅血球血色素濃度、白血球、血小板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55525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</w:t>
            </w:r>
            <w:r w:rsidR="0055525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脈</w:t>
            </w: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阻塞性指數，動脈彈性指數(右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990DF4" w:rsidRPr="00990DF4" w:rsidRDefault="00990DF4" w:rsidP="0055525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頸動脈超音波掃描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角膜和</w:t>
            </w:r>
            <w:r w:rsidR="0055525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瞳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孔、眼球運動、眼瞼和結膜、眼壓、眼底</w:t>
            </w:r>
            <w:bookmarkStart w:id="0" w:name="_GoBack"/>
            <w:bookmarkEnd w:id="0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鏡、色覺等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990DF4" w:rsidRPr="00990DF4" w:rsidTr="00990D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90DF4" w:rsidRPr="00990DF4" w:rsidRDefault="00990DF4" w:rsidP="00990DF4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F4" w:rsidRPr="00990DF4" w:rsidRDefault="00990DF4" w:rsidP="00990D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90D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C41683" w:rsidRPr="00990DF4" w:rsidRDefault="00C41683">
      <w:pPr>
        <w:rPr>
          <w:rFonts w:ascii="微軟正黑體" w:eastAsia="微軟正黑體" w:hAnsi="微軟正黑體"/>
          <w:sz w:val="20"/>
          <w:szCs w:val="20"/>
        </w:rPr>
      </w:pPr>
    </w:p>
    <w:sectPr w:rsidR="00C41683" w:rsidRPr="00990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B4" w:rsidRDefault="008463B4" w:rsidP="003556C9">
      <w:r>
        <w:separator/>
      </w:r>
    </w:p>
  </w:endnote>
  <w:endnote w:type="continuationSeparator" w:id="0">
    <w:p w:rsidR="008463B4" w:rsidRDefault="008463B4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0" w:rsidRDefault="009D43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410"/>
      <w:docPartObj>
        <w:docPartGallery w:val="Page Numbers (Bottom of Page)"/>
        <w:docPartUnique/>
      </w:docPartObj>
    </w:sdtPr>
    <w:sdtEndPr/>
    <w:sdtContent>
      <w:p w:rsidR="009D4370" w:rsidRDefault="009D4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57" w:rsidRPr="00555257">
          <w:rPr>
            <w:noProof/>
            <w:lang w:val="zh-TW"/>
          </w:rPr>
          <w:t>8</w:t>
        </w:r>
        <w:r>
          <w:fldChar w:fldCharType="end"/>
        </w:r>
      </w:p>
    </w:sdtContent>
  </w:sdt>
  <w:p w:rsidR="009D4370" w:rsidRDefault="009D43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0" w:rsidRDefault="009D4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B4" w:rsidRDefault="008463B4" w:rsidP="003556C9">
      <w:r>
        <w:separator/>
      </w:r>
    </w:p>
  </w:footnote>
  <w:footnote w:type="continuationSeparator" w:id="0">
    <w:p w:rsidR="008463B4" w:rsidRDefault="008463B4" w:rsidP="0035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0" w:rsidRDefault="009D43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0" w:rsidRDefault="009D43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0" w:rsidRDefault="009D4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2740E"/>
    <w:rsid w:val="00066459"/>
    <w:rsid w:val="0015505A"/>
    <w:rsid w:val="0019323E"/>
    <w:rsid w:val="003556C9"/>
    <w:rsid w:val="003D7818"/>
    <w:rsid w:val="003F2BD1"/>
    <w:rsid w:val="00420279"/>
    <w:rsid w:val="004326E3"/>
    <w:rsid w:val="004B4278"/>
    <w:rsid w:val="004F4077"/>
    <w:rsid w:val="005233BF"/>
    <w:rsid w:val="00555257"/>
    <w:rsid w:val="005643A3"/>
    <w:rsid w:val="005E72B7"/>
    <w:rsid w:val="006461D6"/>
    <w:rsid w:val="0069228D"/>
    <w:rsid w:val="006C3A33"/>
    <w:rsid w:val="00721975"/>
    <w:rsid w:val="00786F3A"/>
    <w:rsid w:val="007F5407"/>
    <w:rsid w:val="0080441E"/>
    <w:rsid w:val="008463B4"/>
    <w:rsid w:val="008928ED"/>
    <w:rsid w:val="008A38FE"/>
    <w:rsid w:val="00961B8F"/>
    <w:rsid w:val="00990DF4"/>
    <w:rsid w:val="009D4370"/>
    <w:rsid w:val="009E7888"/>
    <w:rsid w:val="00B2665B"/>
    <w:rsid w:val="00BC69B7"/>
    <w:rsid w:val="00BD1000"/>
    <w:rsid w:val="00C20E39"/>
    <w:rsid w:val="00C41683"/>
    <w:rsid w:val="00CF01F4"/>
    <w:rsid w:val="00DC0BF1"/>
    <w:rsid w:val="00DD77E8"/>
    <w:rsid w:val="00DF6016"/>
    <w:rsid w:val="00E5552D"/>
    <w:rsid w:val="00E64425"/>
    <w:rsid w:val="00EB4CEC"/>
    <w:rsid w:val="00F23476"/>
    <w:rsid w:val="00F67AAE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667</Words>
  <Characters>3802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9</cp:revision>
  <dcterms:created xsi:type="dcterms:W3CDTF">2021-02-27T05:44:00Z</dcterms:created>
  <dcterms:modified xsi:type="dcterms:W3CDTF">2021-03-13T09:04:00Z</dcterms:modified>
</cp:coreProperties>
</file>